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6875D" w14:textId="77777777" w:rsidR="00D652F0" w:rsidRPr="00D652F0" w:rsidRDefault="00D652F0" w:rsidP="00D652F0">
      <w:pPr>
        <w:rPr>
          <w:rFonts w:ascii="SPD TheSans" w:hAnsi="SPD TheSans"/>
          <w:b/>
          <w:bCs/>
        </w:rPr>
      </w:pPr>
      <w:r w:rsidRPr="00D652F0">
        <w:rPr>
          <w:rFonts w:ascii="SPD TheSans" w:hAnsi="SPD TheSans"/>
          <w:b/>
          <w:bCs/>
        </w:rPr>
        <w:t>Antrag: Eigenständigkeit der SPD stärken – Parteivorsitz und Regierungsamt trennen!</w:t>
      </w:r>
    </w:p>
    <w:p w14:paraId="2803DA2C" w14:textId="4D2B42F7" w:rsidR="00D652F0" w:rsidRPr="00D652F0" w:rsidRDefault="00D652F0" w:rsidP="00D652F0">
      <w:pPr>
        <w:rPr>
          <w:rFonts w:ascii="SPD TheSans" w:hAnsi="SPD TheSans"/>
        </w:rPr>
      </w:pPr>
      <w:r w:rsidRPr="00D652F0">
        <w:rPr>
          <w:rFonts w:ascii="SPD TheSans" w:hAnsi="SPD TheSans"/>
          <w:b/>
          <w:bCs/>
        </w:rPr>
        <w:t>Antragsteller:</w:t>
      </w:r>
      <w:r w:rsidRPr="00D652F0">
        <w:rPr>
          <w:rFonts w:ascii="SPD TheSans" w:hAnsi="SPD TheSans"/>
        </w:rPr>
        <w:t xml:space="preserve"> AfA </w:t>
      </w:r>
      <w:r w:rsidR="00595431">
        <w:rPr>
          <w:rFonts w:ascii="SPD TheSans" w:hAnsi="SPD TheSans"/>
        </w:rPr>
        <w:t>Bundesvorstand</w:t>
      </w:r>
    </w:p>
    <w:p w14:paraId="36D5863A" w14:textId="786F479A" w:rsidR="00D652F0" w:rsidRPr="00D652F0" w:rsidRDefault="00D652F0" w:rsidP="00D652F0">
      <w:pPr>
        <w:rPr>
          <w:rFonts w:ascii="SPD TheSans" w:hAnsi="SPD TheSans"/>
        </w:rPr>
      </w:pPr>
      <w:r w:rsidRPr="00D652F0">
        <w:rPr>
          <w:rFonts w:ascii="SPD TheSans" w:hAnsi="SPD TheSans"/>
          <w:b/>
          <w:bCs/>
        </w:rPr>
        <w:t>Adressat:</w:t>
      </w:r>
      <w:r w:rsidRPr="00D652F0">
        <w:rPr>
          <w:rFonts w:ascii="SPD TheSans" w:hAnsi="SPD TheSans"/>
        </w:rPr>
        <w:t xml:space="preserve">  </w:t>
      </w:r>
      <w:r w:rsidR="00595431" w:rsidRPr="00D652F0">
        <w:rPr>
          <w:rFonts w:ascii="SPD TheSans" w:hAnsi="SPD TheSans"/>
        </w:rPr>
        <w:t>SPD-Bundesparteitag</w:t>
      </w:r>
    </w:p>
    <w:p w14:paraId="388B3A69" w14:textId="77777777" w:rsidR="00D652F0" w:rsidRPr="00D652F0" w:rsidRDefault="00D652F0" w:rsidP="00D652F0">
      <w:pPr>
        <w:rPr>
          <w:rFonts w:ascii="SPD TheSans" w:hAnsi="SPD TheSans"/>
          <w:b/>
          <w:bCs/>
        </w:rPr>
      </w:pPr>
      <w:r w:rsidRPr="00D652F0">
        <w:rPr>
          <w:rFonts w:ascii="SPD TheSans" w:hAnsi="SPD TheSans"/>
          <w:b/>
          <w:bCs/>
        </w:rPr>
        <w:t>Antrag</w:t>
      </w:r>
    </w:p>
    <w:p w14:paraId="504C91BB" w14:textId="71762206" w:rsidR="00D652F0" w:rsidRPr="00D652F0" w:rsidRDefault="00D652F0" w:rsidP="00D652F0">
      <w:pPr>
        <w:rPr>
          <w:rFonts w:ascii="SPD TheSans" w:hAnsi="SPD TheSans"/>
        </w:rPr>
      </w:pPr>
      <w:r w:rsidRPr="00D652F0">
        <w:rPr>
          <w:rFonts w:ascii="SPD TheSans" w:hAnsi="SPD TheSans"/>
        </w:rPr>
        <w:t>Die SPD muss ihre politische Eigenständigkeit, ihre programmatische Glaubwürdigkeit und ihre Handlungsfähigkeit als Partei der Arbeitenden wieder stärken. Hierfür bedarf es einer klaren organisatorischen und personellen Trennung zwischen der Führung der Partei und der Wahrnehmung von Regierungsämtern auf Bundesebene</w:t>
      </w:r>
      <w:r w:rsidR="00595431">
        <w:rPr>
          <w:rFonts w:ascii="SPD TheSans" w:hAnsi="SPD TheSans"/>
        </w:rPr>
        <w:t xml:space="preserve"> in der aktuellen Situation</w:t>
      </w:r>
      <w:r w:rsidRPr="00D652F0">
        <w:rPr>
          <w:rFonts w:ascii="SPD TheSans" w:hAnsi="SPD TheSans"/>
        </w:rPr>
        <w:t>.</w:t>
      </w:r>
    </w:p>
    <w:p w14:paraId="247F86A1" w14:textId="77777777" w:rsidR="00D652F0" w:rsidRPr="00D652F0" w:rsidRDefault="00D652F0" w:rsidP="00D652F0">
      <w:pPr>
        <w:rPr>
          <w:rFonts w:ascii="SPD TheSans" w:hAnsi="SPD TheSans"/>
        </w:rPr>
      </w:pPr>
      <w:r w:rsidRPr="00D652F0">
        <w:rPr>
          <w:rFonts w:ascii="SPD TheSans" w:hAnsi="SPD TheSans"/>
          <w:b/>
          <w:bCs/>
        </w:rPr>
        <w:t>Wir fordern daher:</w:t>
      </w:r>
    </w:p>
    <w:p w14:paraId="216A11BB" w14:textId="40396CEB" w:rsidR="00D652F0" w:rsidRPr="00D652F0" w:rsidRDefault="00D652F0" w:rsidP="00D652F0">
      <w:pPr>
        <w:rPr>
          <w:rFonts w:ascii="SPD TheSans" w:hAnsi="SPD TheSans"/>
        </w:rPr>
      </w:pPr>
      <w:r w:rsidRPr="00D652F0">
        <w:rPr>
          <w:rFonts w:ascii="SPD TheSans" w:hAnsi="SPD TheSans"/>
        </w:rPr>
        <w:t xml:space="preserve">Der Vorsitz der SPD auf Bundesebene darf </w:t>
      </w:r>
      <w:r w:rsidR="00595431">
        <w:rPr>
          <w:rFonts w:ascii="SPD TheSans" w:hAnsi="SPD TheSans"/>
        </w:rPr>
        <w:t xml:space="preserve">in der aktuellen Situation </w:t>
      </w:r>
      <w:r w:rsidRPr="00D652F0">
        <w:rPr>
          <w:rFonts w:ascii="SPD TheSans" w:hAnsi="SPD TheSans"/>
        </w:rPr>
        <w:t>nicht gleichzeitig mit einem Ministeramt innerhalb der Bundesregierung ausgeübt werden. Die Trennung von Parteivorsitz und Regierungsamt soll im Rahmen einer personellen und organisatorischen Neuaufstellung der Bundespartei umgesetzt werden.</w:t>
      </w:r>
      <w:r w:rsidR="00595431">
        <w:rPr>
          <w:rFonts w:ascii="SPD TheSans" w:hAnsi="SPD TheSans"/>
        </w:rPr>
        <w:t xml:space="preserve"> </w:t>
      </w:r>
      <w:r w:rsidRPr="00D652F0">
        <w:rPr>
          <w:rFonts w:ascii="SPD TheSans" w:hAnsi="SPD TheSans"/>
        </w:rPr>
        <w:t xml:space="preserve">Die Parteiführung muss unabhängig von den unmittelbaren Verpflichtungen der Regierungsarbeit </w:t>
      </w:r>
      <w:r w:rsidR="00595431">
        <w:rPr>
          <w:rFonts w:ascii="SPD TheSans" w:hAnsi="SPD TheSans"/>
        </w:rPr>
        <w:t xml:space="preserve">und der </w:t>
      </w:r>
      <w:r w:rsidR="00595431">
        <w:t xml:space="preserve">Kabinettsdisziplin </w:t>
      </w:r>
      <w:r w:rsidRPr="00D652F0">
        <w:rPr>
          <w:rFonts w:ascii="SPD TheSans" w:hAnsi="SPD TheSans"/>
        </w:rPr>
        <w:t>sozialdemokratische Positionen entwickeln, vertreten und gegenüber der Bundesregierung einfordern können. Dabei sind die Beschlüsse der Partei, die Interessen der Mitglieder sowie die Anliegen der Beschäftigten und Gewerkschaften stärker zu berücksichtigen.</w:t>
      </w:r>
    </w:p>
    <w:p w14:paraId="7D36F9BD" w14:textId="77777777" w:rsidR="00D652F0" w:rsidRPr="00D652F0" w:rsidRDefault="00D652F0" w:rsidP="00D652F0">
      <w:pPr>
        <w:rPr>
          <w:rFonts w:ascii="SPD TheSans" w:hAnsi="SPD TheSans"/>
          <w:b/>
          <w:bCs/>
        </w:rPr>
      </w:pPr>
      <w:r w:rsidRPr="00D652F0">
        <w:rPr>
          <w:rFonts w:ascii="SPD TheSans" w:hAnsi="SPD TheSans"/>
          <w:b/>
          <w:bCs/>
        </w:rPr>
        <w:t>Begründung</w:t>
      </w:r>
    </w:p>
    <w:p w14:paraId="4117BA73" w14:textId="77777777" w:rsidR="00D652F0" w:rsidRPr="00D652F0" w:rsidRDefault="00D652F0" w:rsidP="00D652F0">
      <w:pPr>
        <w:rPr>
          <w:rFonts w:ascii="SPD TheSans" w:hAnsi="SPD TheSans"/>
        </w:rPr>
      </w:pPr>
      <w:r w:rsidRPr="00D652F0">
        <w:rPr>
          <w:rFonts w:ascii="SPD TheSans" w:hAnsi="SPD TheSans"/>
        </w:rPr>
        <w:t>Die SPD befindet sich in einer tiefgreifenden politischen und strukturellen Krise. Der Verlust an Vertrauen in weiten Teilen der Bevölkerung, insbesondere bei Beschäftigten und traditionellen sozialdemokratischen Wählerinnen und Wählern, zeigt, dass unsere Partei ihre politische Eigenständigkeit und ihre Erkennbarkeit als Partei der Arbeitenden wieder deutlich stärken muss.</w:t>
      </w:r>
    </w:p>
    <w:p w14:paraId="4658B21B" w14:textId="77777777" w:rsidR="00D652F0" w:rsidRPr="00D652F0" w:rsidRDefault="00D652F0" w:rsidP="00D652F0">
      <w:pPr>
        <w:rPr>
          <w:rFonts w:ascii="SPD TheSans" w:hAnsi="SPD TheSans"/>
        </w:rPr>
      </w:pPr>
      <w:r w:rsidRPr="00D652F0">
        <w:rPr>
          <w:rFonts w:ascii="SPD TheSans" w:hAnsi="SPD TheSans"/>
        </w:rPr>
        <w:t>Ein wesentlicher struktureller Grund für diese Entwicklung liegt aus unserer Sicht in der gleichzeitigen Wahrnehmung von Parteivorsitz und Regierungsverantwortung.</w:t>
      </w:r>
    </w:p>
    <w:p w14:paraId="53B597F7" w14:textId="77777777" w:rsidR="00D652F0" w:rsidRPr="00D652F0" w:rsidRDefault="00D652F0" w:rsidP="00D652F0">
      <w:pPr>
        <w:rPr>
          <w:rFonts w:ascii="SPD TheSans" w:hAnsi="SPD TheSans"/>
        </w:rPr>
      </w:pPr>
      <w:r w:rsidRPr="00D652F0">
        <w:rPr>
          <w:rFonts w:ascii="SPD TheSans" w:hAnsi="SPD TheSans"/>
        </w:rPr>
        <w:t>Wer als Ministerin oder Minister Mitglied der Bundesregierung ist, trägt Verantwortung für die Entscheidungen des Kabinetts und ist an die politischen Vereinbarungen und Kompromisse der Koalition gebunden. Wer gleichzeitig den Vorsitz der SPD innehat, muss jedoch die eigenständigen Interessen der Partei vertreten, ihre Beschlüsse verteidigen und gegebenenfalls auch öffentlich Widerspruch gegen Entscheidungen der Bundesregierung formulieren.</w:t>
      </w:r>
    </w:p>
    <w:p w14:paraId="7893B69E" w14:textId="06F699F7" w:rsidR="00D652F0" w:rsidRPr="00D652F0" w:rsidRDefault="00D652F0" w:rsidP="00D652F0">
      <w:pPr>
        <w:rPr>
          <w:rFonts w:ascii="SPD TheSans" w:hAnsi="SPD TheSans"/>
        </w:rPr>
      </w:pPr>
      <w:r w:rsidRPr="00D652F0">
        <w:rPr>
          <w:rFonts w:ascii="SPD TheSans" w:hAnsi="SPD TheSans"/>
        </w:rPr>
        <w:t>Diese beiden Aufgaben stehen in einem Spannungsverhältnis.</w:t>
      </w:r>
    </w:p>
    <w:p w14:paraId="55D1CE13" w14:textId="785D6935" w:rsidR="00D652F0" w:rsidRPr="00D652F0" w:rsidRDefault="00D652F0" w:rsidP="00D652F0">
      <w:pPr>
        <w:rPr>
          <w:rFonts w:ascii="SPD TheSans" w:hAnsi="SPD TheSans"/>
        </w:rPr>
      </w:pPr>
      <w:r w:rsidRPr="00D652F0">
        <w:rPr>
          <w:rFonts w:ascii="SPD TheSans" w:hAnsi="SPD TheSans"/>
        </w:rPr>
        <w:t xml:space="preserve">Die Erfahrungen </w:t>
      </w:r>
      <w:r w:rsidR="00B3307E">
        <w:rPr>
          <w:rFonts w:ascii="SPD TheSans" w:hAnsi="SPD TheSans"/>
        </w:rPr>
        <w:t>in dieser Koalition zeigen</w:t>
      </w:r>
      <w:r w:rsidRPr="00D652F0">
        <w:rPr>
          <w:rFonts w:ascii="SPD TheSans" w:hAnsi="SPD TheSans"/>
        </w:rPr>
        <w:t xml:space="preserve">, dass die notwendige politische Eigenständigkeit der SPD </w:t>
      </w:r>
      <w:r w:rsidR="00B3307E">
        <w:rPr>
          <w:rFonts w:ascii="SPD TheSans" w:hAnsi="SPD TheSans"/>
        </w:rPr>
        <w:t xml:space="preserve">aktuell </w:t>
      </w:r>
      <w:r w:rsidRPr="00D652F0">
        <w:rPr>
          <w:rFonts w:ascii="SPD TheSans" w:hAnsi="SPD TheSans"/>
        </w:rPr>
        <w:t xml:space="preserve">durch diese Doppelrolle erheblich erschwert wird. Die Parteiführung gerät zunehmend in die Rolle, Regierungshandeln zu erklären und zu verteidigen, anstatt </w:t>
      </w:r>
      <w:r w:rsidRPr="00D652F0">
        <w:rPr>
          <w:rFonts w:ascii="SPD TheSans" w:hAnsi="SPD TheSans"/>
        </w:rPr>
        <w:lastRenderedPageBreak/>
        <w:t>eigenständige sozialdemokratische Positionen zu entwickeln und diese gegenüber den Koalitionspartnern selbstbewusst durchzusetzen.</w:t>
      </w:r>
    </w:p>
    <w:p w14:paraId="6CDB8059" w14:textId="690485B1" w:rsidR="00D652F0" w:rsidRPr="00D652F0" w:rsidRDefault="00D652F0" w:rsidP="00D652F0">
      <w:pPr>
        <w:rPr>
          <w:rFonts w:ascii="SPD TheSans" w:hAnsi="SPD TheSans"/>
        </w:rPr>
      </w:pPr>
      <w:r w:rsidRPr="00D652F0">
        <w:rPr>
          <w:rFonts w:ascii="SPD TheSans" w:hAnsi="SPD TheSans"/>
          <w:b/>
          <w:bCs/>
        </w:rPr>
        <w:t xml:space="preserve">Die SPD darf nicht zum verlängerten Arm der Bundesregierung </w:t>
      </w:r>
      <w:r w:rsidR="00B3307E">
        <w:rPr>
          <w:rFonts w:ascii="SPD TheSans" w:hAnsi="SPD TheSans"/>
          <w:b/>
          <w:bCs/>
        </w:rPr>
        <w:t xml:space="preserve">bzw. der Politik des Bundeskanzlers </w:t>
      </w:r>
      <w:r w:rsidRPr="00D652F0">
        <w:rPr>
          <w:rFonts w:ascii="SPD TheSans" w:hAnsi="SPD TheSans"/>
          <w:b/>
          <w:bCs/>
        </w:rPr>
        <w:t>werden. Vielmehr muss die Partei den politischen Kompass vorgeben, an dem sich sozialdemokratisches Regierungshandeln orientiert.</w:t>
      </w:r>
    </w:p>
    <w:p w14:paraId="3BD7C12E" w14:textId="77777777" w:rsidR="00D652F0" w:rsidRPr="00D652F0" w:rsidRDefault="00D652F0" w:rsidP="00D652F0">
      <w:pPr>
        <w:rPr>
          <w:rFonts w:ascii="SPD TheSans" w:hAnsi="SPD TheSans"/>
        </w:rPr>
      </w:pPr>
      <w:r w:rsidRPr="00D652F0">
        <w:rPr>
          <w:rFonts w:ascii="SPD TheSans" w:hAnsi="SPD TheSans"/>
        </w:rPr>
        <w:t>Gerade vor dem Hintergrund der aktuellen Debatten über Sozialstaatsreformen, Arbeitnehmerrechte, die Zukunft der öffentlichen Daseinsvorsorge und die soziale Gestaltung des wirtschaftlichen Wandels braucht die SPD eine Parteiführung, die unabhängig von unmittelbaren Kabinettszwängen handeln kann.</w:t>
      </w:r>
    </w:p>
    <w:p w14:paraId="5F1ADC73" w14:textId="77777777" w:rsidR="00D652F0" w:rsidRPr="00D652F0" w:rsidRDefault="00D652F0" w:rsidP="00D652F0">
      <w:pPr>
        <w:rPr>
          <w:rFonts w:ascii="SPD TheSans" w:hAnsi="SPD TheSans"/>
        </w:rPr>
      </w:pPr>
      <w:r w:rsidRPr="00D652F0">
        <w:rPr>
          <w:rFonts w:ascii="SPD TheSans" w:hAnsi="SPD TheSans"/>
        </w:rPr>
        <w:t>Eine eigenständige Parteiführung muss in der Lage sein, gesellschaftliche Entwicklungen kritisch zu begleiten, sozialdemokratische Alternativen zu formulieren und auch gegenüber der eigenen Bundesregierung klare politische Grenzen aufzuzeigen.</w:t>
      </w:r>
    </w:p>
    <w:p w14:paraId="24880058" w14:textId="77777777" w:rsidR="00D652F0" w:rsidRPr="00D652F0" w:rsidRDefault="00D652F0" w:rsidP="00D652F0">
      <w:pPr>
        <w:rPr>
          <w:rFonts w:ascii="SPD TheSans" w:hAnsi="SPD TheSans"/>
        </w:rPr>
      </w:pPr>
      <w:r w:rsidRPr="00D652F0">
        <w:rPr>
          <w:rFonts w:ascii="SPD TheSans" w:hAnsi="SPD TheSans"/>
        </w:rPr>
        <w:t>Dabei geht es ausdrücklich nicht darum, Regierungsverantwortung und Parteiarbeit gegeneinander auszuspielen. Beide Bereiche müssen eng zusammenarbeiten, benötigen aber unterschiedliche Verantwortlichkeiten und Aufgaben.</w:t>
      </w:r>
    </w:p>
    <w:p w14:paraId="1081FE46" w14:textId="77777777" w:rsidR="00D652F0" w:rsidRPr="00D652F0" w:rsidRDefault="00D652F0" w:rsidP="00D652F0">
      <w:pPr>
        <w:rPr>
          <w:rFonts w:ascii="SPD TheSans" w:hAnsi="SPD TheSans"/>
        </w:rPr>
      </w:pPr>
      <w:r w:rsidRPr="00D652F0">
        <w:rPr>
          <w:rFonts w:ascii="SPD TheSans" w:hAnsi="SPD TheSans"/>
        </w:rPr>
        <w:t>Die sozialdemokratischen Mitglieder der Bundesregierung tragen Verantwortung für die Umsetzung sozialdemokratischer Politik innerhalb der Koalition. Die Parteiführung hingegen muss die programmatische Weiterentwicklung, die politische Eigenständigkeit und die demokratische Willensbildung innerhalb der SPD sicherstellen.</w:t>
      </w:r>
    </w:p>
    <w:p w14:paraId="66046FC9" w14:textId="70BB4901" w:rsidR="00D652F0" w:rsidRPr="00D652F0" w:rsidRDefault="00D652F0" w:rsidP="00D652F0">
      <w:pPr>
        <w:rPr>
          <w:rFonts w:ascii="SPD TheSans" w:hAnsi="SPD TheSans"/>
        </w:rPr>
      </w:pPr>
      <w:r w:rsidRPr="00D652F0">
        <w:rPr>
          <w:rFonts w:ascii="SPD TheSans" w:hAnsi="SPD TheSans"/>
        </w:rPr>
        <w:t>Die organisatorische Trennung ermöglicht es der Parteiführung, sich stärker auf die Mitglieder, die Gliederungen, die Arbeitsgemeinschaften und die gesellschaftlichen Bündnispartner der Sozialdemokratie zu konzentrieren. Insbesondere die Zusammenarbeit mit den Gewerkschaften und den betrieblichen Interessenvertretungen muss wieder einen zentralen Stellenwert erhalten.</w:t>
      </w:r>
      <w:r w:rsidR="001763FC">
        <w:rPr>
          <w:rFonts w:ascii="SPD TheSans" w:hAnsi="SPD TheSans"/>
        </w:rPr>
        <w:t xml:space="preserve"> So können wir die Vertretung unser sozialdemokratischen Politik auf breitere Basis stellen.</w:t>
      </w:r>
    </w:p>
    <w:p w14:paraId="5341603D" w14:textId="77777777" w:rsidR="00D652F0" w:rsidRPr="00D652F0" w:rsidRDefault="00D652F0" w:rsidP="00D652F0">
      <w:pPr>
        <w:rPr>
          <w:rFonts w:ascii="SPD TheSans" w:hAnsi="SPD TheSans"/>
        </w:rPr>
      </w:pPr>
      <w:r w:rsidRPr="00D652F0">
        <w:rPr>
          <w:rFonts w:ascii="SPD TheSans" w:hAnsi="SPD TheSans"/>
        </w:rPr>
        <w:t>Eine starke SPD braucht eine Parteiführung, die gesellschaftliche Konflikte nicht aus Rücksicht auf Koalitionszwänge vermeidet, sondern sozialdemokratische Antworten auf die großen Zukunftsfragen entwickelt.</w:t>
      </w:r>
    </w:p>
    <w:p w14:paraId="0E15E56C" w14:textId="77777777" w:rsidR="00D652F0" w:rsidRPr="00D652F0" w:rsidRDefault="00D652F0" w:rsidP="00D652F0">
      <w:pPr>
        <w:rPr>
          <w:rFonts w:ascii="SPD TheSans" w:hAnsi="SPD TheSans"/>
        </w:rPr>
      </w:pPr>
      <w:r w:rsidRPr="00D652F0">
        <w:rPr>
          <w:rFonts w:ascii="SPD TheSans" w:hAnsi="SPD TheSans"/>
        </w:rPr>
        <w:t>Dazu gehören gute und tarifgebundene Arbeit, soziale Sicherheit, ein leistungsfähiger Sozialstaat, eine verlässliche öffentliche Daseinsvorsorge, sozial gerechter Klimaschutz, die demokratische Gestaltung der Digitalisierung und künstlichen Intelligenz sowie eine Politik des Friedens und des gesellschaftlichen Zusammenhalts.</w:t>
      </w:r>
    </w:p>
    <w:p w14:paraId="790F0ADE" w14:textId="347591FA" w:rsidR="00D652F0" w:rsidRPr="00D652F0" w:rsidRDefault="00D652F0" w:rsidP="00D652F0">
      <w:pPr>
        <w:rPr>
          <w:rFonts w:ascii="SPD TheSans" w:hAnsi="SPD TheSans"/>
        </w:rPr>
      </w:pPr>
      <w:r w:rsidRPr="00D652F0">
        <w:rPr>
          <w:rFonts w:ascii="SPD TheSans" w:hAnsi="SPD TheSans"/>
        </w:rPr>
        <w:t>Die Trennung von Parteivorsitz und Regierungsamt ist deshalb keine Frage einzelner Personen. Sie ist eine grundlegende organisatorische Entscheidung für die Zukunftsfähigkeit der Sozialdemokratie</w:t>
      </w:r>
      <w:r w:rsidR="00B3307E">
        <w:rPr>
          <w:rFonts w:ascii="SPD TheSans" w:hAnsi="SPD TheSans"/>
        </w:rPr>
        <w:t xml:space="preserve"> in der aktuellen Krise.</w:t>
      </w:r>
    </w:p>
    <w:p w14:paraId="5120CE0C" w14:textId="77777777" w:rsidR="00D652F0" w:rsidRPr="00D652F0" w:rsidRDefault="00D652F0" w:rsidP="00D652F0">
      <w:pPr>
        <w:rPr>
          <w:rFonts w:ascii="SPD TheSans" w:hAnsi="SPD TheSans"/>
        </w:rPr>
      </w:pPr>
      <w:r w:rsidRPr="00D652F0">
        <w:rPr>
          <w:rFonts w:ascii="SPD TheSans" w:hAnsi="SPD TheSans"/>
        </w:rPr>
        <w:lastRenderedPageBreak/>
        <w:t>Sie schafft die Voraussetzungen dafür, dass die SPD auch als Regierungspartei eine eigenständige politische Kraft bleibt, ihre programmatischen Grundsätze glaubwürdig vertritt und notwendige politische Auseinandersetzungen selbstbewusst führt.</w:t>
      </w:r>
    </w:p>
    <w:p w14:paraId="728D95AC" w14:textId="77777777" w:rsidR="00D652F0" w:rsidRPr="00D652F0" w:rsidRDefault="00D652F0" w:rsidP="00D652F0">
      <w:pPr>
        <w:rPr>
          <w:rFonts w:ascii="SPD TheSans" w:hAnsi="SPD TheSans"/>
        </w:rPr>
      </w:pPr>
      <w:r w:rsidRPr="00D652F0">
        <w:rPr>
          <w:rFonts w:ascii="SPD TheSans" w:hAnsi="SPD TheSans"/>
          <w:b/>
          <w:bCs/>
        </w:rPr>
        <w:t>Die SPD muss wieder der politische Motor sozialdemokratischer Politik sein – nicht lediglich deren Regierungsbegleiterin.</w:t>
      </w:r>
    </w:p>
    <w:p w14:paraId="3CB3D63B" w14:textId="5A6BC851" w:rsidR="00D652F0" w:rsidRPr="00D652F0" w:rsidRDefault="00D652F0" w:rsidP="00D652F0">
      <w:pPr>
        <w:rPr>
          <w:rFonts w:ascii="SPD TheSans" w:hAnsi="SPD TheSans"/>
        </w:rPr>
      </w:pPr>
      <w:r w:rsidRPr="00D652F0">
        <w:rPr>
          <w:rFonts w:ascii="SPD TheSans" w:hAnsi="SPD TheSans"/>
        </w:rPr>
        <w:t xml:space="preserve">Die Trennung von Parteivorsitz und Ministeramt ist </w:t>
      </w:r>
      <w:r w:rsidR="00B3307E">
        <w:rPr>
          <w:rFonts w:ascii="SPD TheSans" w:hAnsi="SPD TheSans"/>
        </w:rPr>
        <w:t xml:space="preserve">in der aktuellen Situation </w:t>
      </w:r>
      <w:r w:rsidRPr="00D652F0">
        <w:rPr>
          <w:rFonts w:ascii="SPD TheSans" w:hAnsi="SPD TheSans"/>
        </w:rPr>
        <w:t xml:space="preserve">daher </w:t>
      </w:r>
      <w:r w:rsidR="00B3307E">
        <w:rPr>
          <w:rFonts w:ascii="SPD TheSans" w:hAnsi="SPD TheSans"/>
        </w:rPr>
        <w:t xml:space="preserve">der </w:t>
      </w:r>
      <w:r w:rsidRPr="00D652F0">
        <w:rPr>
          <w:rFonts w:ascii="SPD TheSans" w:hAnsi="SPD TheSans"/>
        </w:rPr>
        <w:t>notwendige Schritt zur strukturellen Erneuerung, zur Stärkung der innerparteilichen Demokratie und zur Wiedergewinnung sozialdemokratischer Glaubwürdigkeit.</w:t>
      </w:r>
    </w:p>
    <w:p w14:paraId="7752E3F9" w14:textId="1D6DE66F" w:rsidR="00D652F0" w:rsidRPr="00D652F0" w:rsidRDefault="00D652F0">
      <w:pPr>
        <w:rPr>
          <w:rFonts w:ascii="SPD TheSans" w:hAnsi="SPD TheSans"/>
        </w:rPr>
      </w:pPr>
    </w:p>
    <w:sectPr w:rsidR="00D652F0" w:rsidRPr="00D652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PD TheSans">
    <w:altName w:val="Calibri"/>
    <w:charset w:val="00"/>
    <w:family w:val="swiss"/>
    <w:pitch w:val="variable"/>
    <w:sig w:usb0="8000006F" w:usb1="5000200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F0"/>
    <w:rsid w:val="00166601"/>
    <w:rsid w:val="0016731B"/>
    <w:rsid w:val="001763FC"/>
    <w:rsid w:val="00595431"/>
    <w:rsid w:val="006B188B"/>
    <w:rsid w:val="008F1A4F"/>
    <w:rsid w:val="00B3307E"/>
    <w:rsid w:val="00CF503D"/>
    <w:rsid w:val="00D652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236FF"/>
  <w15:chartTrackingRefBased/>
  <w15:docId w15:val="{04FA2980-B18F-478A-A1B6-CBAD9729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65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5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52F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52F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52F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652F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52F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52F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52F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52F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52F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52F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52F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52F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52F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52F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52F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52F0"/>
    <w:rPr>
      <w:rFonts w:eastAsiaTheme="majorEastAsia" w:cstheme="majorBidi"/>
      <w:color w:val="272727" w:themeColor="text1" w:themeTint="D8"/>
    </w:rPr>
  </w:style>
  <w:style w:type="paragraph" w:styleId="Titel">
    <w:name w:val="Title"/>
    <w:basedOn w:val="Standard"/>
    <w:next w:val="Standard"/>
    <w:link w:val="TitelZchn"/>
    <w:uiPriority w:val="10"/>
    <w:qFormat/>
    <w:rsid w:val="00D65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52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52F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52F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52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52F0"/>
    <w:rPr>
      <w:i/>
      <w:iCs/>
      <w:color w:val="404040" w:themeColor="text1" w:themeTint="BF"/>
    </w:rPr>
  </w:style>
  <w:style w:type="paragraph" w:styleId="Listenabsatz">
    <w:name w:val="List Paragraph"/>
    <w:basedOn w:val="Standard"/>
    <w:uiPriority w:val="34"/>
    <w:qFormat/>
    <w:rsid w:val="00D652F0"/>
    <w:pPr>
      <w:ind w:left="720"/>
      <w:contextualSpacing/>
    </w:pPr>
  </w:style>
  <w:style w:type="character" w:styleId="IntensiveHervorhebung">
    <w:name w:val="Intense Emphasis"/>
    <w:basedOn w:val="Absatz-Standardschriftart"/>
    <w:uiPriority w:val="21"/>
    <w:qFormat/>
    <w:rsid w:val="00D652F0"/>
    <w:rPr>
      <w:i/>
      <w:iCs/>
      <w:color w:val="0F4761" w:themeColor="accent1" w:themeShade="BF"/>
    </w:rPr>
  </w:style>
  <w:style w:type="paragraph" w:styleId="IntensivesZitat">
    <w:name w:val="Intense Quote"/>
    <w:basedOn w:val="Standard"/>
    <w:next w:val="Standard"/>
    <w:link w:val="IntensivesZitatZchn"/>
    <w:uiPriority w:val="30"/>
    <w:qFormat/>
    <w:rsid w:val="00D65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52F0"/>
    <w:rPr>
      <w:i/>
      <w:iCs/>
      <w:color w:val="0F4761" w:themeColor="accent1" w:themeShade="BF"/>
    </w:rPr>
  </w:style>
  <w:style w:type="character" w:styleId="IntensiverVerweis">
    <w:name w:val="Intense Reference"/>
    <w:basedOn w:val="Absatz-Standardschriftart"/>
    <w:uiPriority w:val="32"/>
    <w:qFormat/>
    <w:rsid w:val="00D652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794</Words>
  <Characters>5006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Müller</dc:creator>
  <cp:keywords/>
  <dc:description/>
  <cp:lastModifiedBy>Myriam Riedel</cp:lastModifiedBy>
  <cp:revision>2</cp:revision>
  <dcterms:created xsi:type="dcterms:W3CDTF">2026-10-30T08:39:00Z</dcterms:created>
  <dcterms:modified xsi:type="dcterms:W3CDTF">2026-10-30T08:39:00Z</dcterms:modified>
</cp:coreProperties>
</file>