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1924F" w14:textId="6EFE37FE" w:rsidR="00D2054F" w:rsidRDefault="001A369E">
      <w:r>
        <w:t>ARMUT – in allen ihren Facetten</w:t>
      </w:r>
    </w:p>
    <w:p w14:paraId="6EE111D3" w14:textId="0E8FEB67" w:rsidR="001A369E" w:rsidRDefault="001A369E" w:rsidP="001A369E">
      <w:pPr>
        <w:pStyle w:val="Listenabsatz"/>
        <w:numPr>
          <w:ilvl w:val="0"/>
          <w:numId w:val="1"/>
        </w:numPr>
      </w:pPr>
      <w:r>
        <w:t>Armut und ihre Erscheinungsformen</w:t>
      </w:r>
    </w:p>
    <w:p w14:paraId="26E934BE" w14:textId="5FA1A849" w:rsidR="001A369E" w:rsidRDefault="001A369E" w:rsidP="001A369E">
      <w:pPr>
        <w:pStyle w:val="Listenabsatz"/>
        <w:numPr>
          <w:ilvl w:val="0"/>
          <w:numId w:val="2"/>
        </w:numPr>
      </w:pPr>
      <w:r>
        <w:t>Kein Geld für Essen und Zuzahlungen bei Untersuchungen, Medikamenten und Hilfsmitteln</w:t>
      </w:r>
    </w:p>
    <w:p w14:paraId="41F37218" w14:textId="63CEF148" w:rsidR="001A369E" w:rsidRDefault="001A369E" w:rsidP="001A369E">
      <w:pPr>
        <w:pStyle w:val="Listenabsatz"/>
        <w:numPr>
          <w:ilvl w:val="0"/>
          <w:numId w:val="2"/>
        </w:numPr>
      </w:pPr>
      <w:r>
        <w:t>Kein Geld für Miete</w:t>
      </w:r>
    </w:p>
    <w:p w14:paraId="69779767" w14:textId="2175A0EC" w:rsidR="001A369E" w:rsidRDefault="001A369E" w:rsidP="001A369E">
      <w:pPr>
        <w:pStyle w:val="Listenabsatz"/>
        <w:numPr>
          <w:ilvl w:val="0"/>
          <w:numId w:val="2"/>
        </w:numPr>
      </w:pPr>
      <w:r>
        <w:t>Kein Geld für Teilhabe (Fahrkarten, Eintritt für Kino, Museen, Theater)</w:t>
      </w:r>
    </w:p>
    <w:p w14:paraId="13549652" w14:textId="4293F8E5" w:rsidR="001A369E" w:rsidRDefault="001A369E" w:rsidP="001A369E">
      <w:pPr>
        <w:pStyle w:val="Listenabsatz"/>
        <w:numPr>
          <w:ilvl w:val="0"/>
          <w:numId w:val="2"/>
        </w:numPr>
      </w:pPr>
      <w:r>
        <w:t>Die Folgen &gt; häufigere Krankheiten – sozialer Rückzug und Isolation</w:t>
      </w:r>
    </w:p>
    <w:p w14:paraId="08739499" w14:textId="6C046729" w:rsidR="001A369E" w:rsidRDefault="001A369E" w:rsidP="001A369E">
      <w:pPr>
        <w:pStyle w:val="Listenabsatz"/>
        <w:numPr>
          <w:ilvl w:val="0"/>
          <w:numId w:val="1"/>
        </w:numPr>
      </w:pPr>
      <w:r>
        <w:t xml:space="preserve"> Armut: Fakten</w:t>
      </w:r>
    </w:p>
    <w:p w14:paraId="30A4052C" w14:textId="5DCD5CD0" w:rsidR="001A369E" w:rsidRDefault="001A369E" w:rsidP="001A369E">
      <w:pPr>
        <w:pStyle w:val="Listenabsatz"/>
        <w:numPr>
          <w:ilvl w:val="0"/>
          <w:numId w:val="3"/>
        </w:numPr>
      </w:pPr>
      <w:r>
        <w:t>Armutsgefährdungsquote &gt; 60% des Medianeinkommens</w:t>
      </w:r>
    </w:p>
    <w:p w14:paraId="6E933974" w14:textId="3381103A" w:rsidR="001A369E" w:rsidRDefault="001A369E" w:rsidP="001A369E">
      <w:pPr>
        <w:pStyle w:val="Listenabsatz"/>
        <w:numPr>
          <w:ilvl w:val="0"/>
          <w:numId w:val="3"/>
        </w:numPr>
      </w:pPr>
      <w:r>
        <w:t>2025 gelten 13,3 Millionen Menschen als armutsgefährdet &gt; 16,1 % der Bevölkerung</w:t>
      </w:r>
    </w:p>
    <w:p w14:paraId="4B6B47EC" w14:textId="21B945ED" w:rsidR="001A369E" w:rsidRDefault="001A369E" w:rsidP="001A369E">
      <w:pPr>
        <w:pStyle w:val="Listenabsatz"/>
        <w:numPr>
          <w:ilvl w:val="0"/>
          <w:numId w:val="3"/>
        </w:numPr>
      </w:pPr>
      <w:r>
        <w:t>Besonders Betroffene:</w:t>
      </w:r>
    </w:p>
    <w:p w14:paraId="640D607B" w14:textId="3EE16FF0" w:rsidR="001A369E" w:rsidRDefault="001A369E" w:rsidP="001A369E">
      <w:pPr>
        <w:pStyle w:val="Listenabsatz"/>
        <w:numPr>
          <w:ilvl w:val="0"/>
          <w:numId w:val="3"/>
        </w:numPr>
      </w:pPr>
      <w:r>
        <w:t>Alleinlebende (30,9%), Alleinerziehende(28,7%)</w:t>
      </w:r>
      <w:r w:rsidR="00A25E5C">
        <w:t xml:space="preserve">, </w:t>
      </w:r>
      <w:r>
        <w:t>Nichterwerbstätige</w:t>
      </w:r>
      <w:r w:rsidR="00A25E5C">
        <w:t>(33,8%),Arbeitslose(64,9%), Menschen im Ruhestand(19,1%)</w:t>
      </w:r>
    </w:p>
    <w:p w14:paraId="5BD99A29" w14:textId="429CFCCE" w:rsidR="00A25E5C" w:rsidRDefault="00A25E5C" w:rsidP="00A25E5C">
      <w:pPr>
        <w:pStyle w:val="Listenabsatz"/>
        <w:numPr>
          <w:ilvl w:val="0"/>
          <w:numId w:val="1"/>
        </w:numPr>
      </w:pPr>
      <w:r>
        <w:t xml:space="preserve"> Armut im Alter</w:t>
      </w:r>
    </w:p>
    <w:p w14:paraId="2EA67285" w14:textId="2C35609E" w:rsidR="00A25E5C" w:rsidRDefault="00A25E5C" w:rsidP="00A25E5C">
      <w:pPr>
        <w:pStyle w:val="Listenabsatz"/>
        <w:numPr>
          <w:ilvl w:val="0"/>
          <w:numId w:val="4"/>
        </w:numPr>
      </w:pPr>
      <w:r>
        <w:t>Das Rentenniveau nimmt ab und wird auch weiterhin sinken!</w:t>
      </w:r>
    </w:p>
    <w:p w14:paraId="207848FB" w14:textId="41A5A2E2" w:rsidR="00A25E5C" w:rsidRDefault="00A25E5C" w:rsidP="00A25E5C">
      <w:pPr>
        <w:pStyle w:val="Listenabsatz"/>
        <w:numPr>
          <w:ilvl w:val="0"/>
          <w:numId w:val="4"/>
        </w:numPr>
      </w:pPr>
      <w:r>
        <w:t>Aktuell liegt es bei 48%</w:t>
      </w:r>
    </w:p>
    <w:p w14:paraId="1B47643E" w14:textId="0E093BB1" w:rsidR="00A25E5C" w:rsidRDefault="00A25E5C" w:rsidP="00A25E5C">
      <w:pPr>
        <w:pStyle w:val="Listenabsatz"/>
        <w:numPr>
          <w:ilvl w:val="0"/>
          <w:numId w:val="4"/>
        </w:numPr>
      </w:pPr>
      <w:r>
        <w:t>1990: bei 55%</w:t>
      </w:r>
    </w:p>
    <w:p w14:paraId="24D435CC" w14:textId="79686E7D" w:rsidR="00A25E5C" w:rsidRDefault="00A25E5C" w:rsidP="00A25E5C">
      <w:pPr>
        <w:pStyle w:val="Listenabsatz"/>
        <w:numPr>
          <w:ilvl w:val="0"/>
          <w:numId w:val="4"/>
        </w:numPr>
      </w:pPr>
      <w:r>
        <w:t>Aktuelle Berechnungen: im Jahr 2032 &gt; 44,9%</w:t>
      </w:r>
    </w:p>
    <w:p w14:paraId="2693C8F6" w14:textId="546DCFA2" w:rsidR="00A25E5C" w:rsidRDefault="00A25E5C" w:rsidP="00A25E5C">
      <w:pPr>
        <w:pStyle w:val="Listenabsatz"/>
        <w:numPr>
          <w:ilvl w:val="0"/>
          <w:numId w:val="1"/>
        </w:numPr>
      </w:pPr>
      <w:r>
        <w:t xml:space="preserve"> Frauen und Rente</w:t>
      </w:r>
    </w:p>
    <w:p w14:paraId="4A489E20" w14:textId="6EEB06A1" w:rsidR="00A25E5C" w:rsidRDefault="00A25E5C" w:rsidP="00A25E5C">
      <w:pPr>
        <w:pStyle w:val="Listenabsatz"/>
        <w:numPr>
          <w:ilvl w:val="0"/>
          <w:numId w:val="5"/>
        </w:numPr>
      </w:pPr>
      <w:r>
        <w:t>Frauen haben viel seltener als Männer Anspruch auf betriebliche Altersvorsorge</w:t>
      </w:r>
    </w:p>
    <w:p w14:paraId="0C010015" w14:textId="742B9C5E" w:rsidR="00A25E5C" w:rsidRDefault="00A25E5C" w:rsidP="00A25E5C">
      <w:pPr>
        <w:pStyle w:val="Listenabsatz"/>
        <w:numPr>
          <w:ilvl w:val="0"/>
          <w:numId w:val="5"/>
        </w:numPr>
      </w:pPr>
      <w:r>
        <w:t>Frauen leisten im Schnitt/Woche 30 Stunden unbezahlte Sorgearbeit</w:t>
      </w:r>
    </w:p>
    <w:p w14:paraId="415799CA" w14:textId="2F20F1E5" w:rsidR="00A25E5C" w:rsidRDefault="00A25E5C" w:rsidP="00A25E5C">
      <w:pPr>
        <w:pStyle w:val="Listenabsatz"/>
        <w:numPr>
          <w:ilvl w:val="0"/>
          <w:numId w:val="5"/>
        </w:numPr>
      </w:pPr>
      <w:r>
        <w:t xml:space="preserve">Frauen arbeiten häufig </w:t>
      </w:r>
      <w:proofErr w:type="spellStart"/>
      <w:r>
        <w:t>garnicht</w:t>
      </w:r>
      <w:proofErr w:type="spellEnd"/>
      <w:r>
        <w:t xml:space="preserve"> oder in Teilzeit, weil sie den Großteil der Sorgearbeit, also Kindererziehung und Pflege von Angehörigen übernehmen.2024 leisteten Frauen täglich 79 Minuten mehr Sorgearbeit als Männer. Das ist ein Unterschied von 44,3%. Diese Lücke wird Gender Care Gap genannt.</w:t>
      </w:r>
    </w:p>
    <w:p w14:paraId="1ACA9A32" w14:textId="72751800" w:rsidR="00A25E5C" w:rsidRDefault="00A25E5C" w:rsidP="00A25E5C">
      <w:pPr>
        <w:pStyle w:val="Listenabsatz"/>
        <w:numPr>
          <w:ilvl w:val="0"/>
          <w:numId w:val="5"/>
        </w:numPr>
      </w:pPr>
      <w:r>
        <w:t xml:space="preserve">Minijobs sind kein sozialversicherungspflichtiges Versicherungsverhältnis und </w:t>
      </w:r>
      <w:r w:rsidR="00045E32">
        <w:t>bieten neben dem geringen Lohn kaum soziale Absicherung.</w:t>
      </w:r>
    </w:p>
    <w:p w14:paraId="1541B6F8" w14:textId="368A5D5F" w:rsidR="00045E32" w:rsidRDefault="00045E32" w:rsidP="00A25E5C">
      <w:pPr>
        <w:pStyle w:val="Listenabsatz"/>
        <w:numPr>
          <w:ilvl w:val="0"/>
          <w:numId w:val="5"/>
        </w:numPr>
      </w:pPr>
      <w:r>
        <w:t>Am Ende einer weiblichen Erwerbsbiographie stehen viele Zeiten von Teilzeitarbeit, geringfügiger Beschäftigung und Sorgearbeit. Dies alles bedeutet eine geringe Rente.</w:t>
      </w:r>
    </w:p>
    <w:p w14:paraId="5405E270" w14:textId="43DBDE83" w:rsidR="00045E32" w:rsidRDefault="00045E32" w:rsidP="00A25E5C">
      <w:pPr>
        <w:pStyle w:val="Listenabsatz"/>
        <w:numPr>
          <w:ilvl w:val="0"/>
          <w:numId w:val="5"/>
        </w:numPr>
      </w:pPr>
      <w:r>
        <w:t>Rentnerinnen bekamen im Jahr 2024 durchschnittlich bundesweit 1.394 Euro</w:t>
      </w:r>
    </w:p>
    <w:p w14:paraId="1ACDD351" w14:textId="32BD0F5A" w:rsidR="001A369E" w:rsidRDefault="00045E32" w:rsidP="001A369E">
      <w:pPr>
        <w:pStyle w:val="Listenabsatz"/>
        <w:ind w:left="1800"/>
      </w:pPr>
      <w:r>
        <w:t>Brutto Renten, Rentner im Durchschnitt 1.809 Euro.</w:t>
      </w:r>
    </w:p>
    <w:p w14:paraId="05EB5BCC" w14:textId="4B69F937" w:rsidR="00045E32" w:rsidRDefault="00045E32" w:rsidP="00045E32">
      <w:pPr>
        <w:pStyle w:val="Listenabsatz"/>
        <w:numPr>
          <w:ilvl w:val="0"/>
          <w:numId w:val="1"/>
        </w:numPr>
      </w:pPr>
      <w:r>
        <w:t xml:space="preserve">  Armut im Alter: Schwerbehinderung</w:t>
      </w:r>
    </w:p>
    <w:p w14:paraId="504E632C" w14:textId="54D9D55E" w:rsidR="00045E32" w:rsidRDefault="00045E32" w:rsidP="00045E32">
      <w:pPr>
        <w:pStyle w:val="Listenabsatz"/>
        <w:numPr>
          <w:ilvl w:val="0"/>
          <w:numId w:val="6"/>
        </w:numPr>
      </w:pPr>
      <w:r>
        <w:t xml:space="preserve">Krankheiten und Behinderungen können große Kostenfaktoren sein. Zuzahlungen zu Medikamenten, Fahrtkosten zu </w:t>
      </w:r>
      <w:proofErr w:type="spellStart"/>
      <w:r>
        <w:t>Ärzt:innen</w:t>
      </w:r>
      <w:proofErr w:type="spellEnd"/>
      <w:r>
        <w:t xml:space="preserve">, benötigte Hilfsmittel, die </w:t>
      </w:r>
      <w:proofErr w:type="spellStart"/>
      <w:r>
        <w:t>Pflege-oder</w:t>
      </w:r>
      <w:proofErr w:type="spellEnd"/>
      <w:r>
        <w:t xml:space="preserve"> Krankenkasse nicht übernehmen sind Kostentreiber, die aus eigener Tasche bezahlt werden müssen.</w:t>
      </w:r>
    </w:p>
    <w:p w14:paraId="524B4E39" w14:textId="4090EEB0" w:rsidR="00045E32" w:rsidRDefault="00045E32" w:rsidP="00045E32">
      <w:pPr>
        <w:pStyle w:val="Listenabsatz"/>
        <w:numPr>
          <w:ilvl w:val="0"/>
          <w:numId w:val="1"/>
        </w:numPr>
      </w:pPr>
      <w:r>
        <w:t xml:space="preserve">  Armut trotz Erwerbstätigkeit</w:t>
      </w:r>
    </w:p>
    <w:p w14:paraId="0DE59C87" w14:textId="28BC80C1" w:rsidR="00045E32" w:rsidRDefault="00045E32" w:rsidP="00045E32">
      <w:pPr>
        <w:pStyle w:val="Listenabsatz"/>
        <w:numPr>
          <w:ilvl w:val="0"/>
          <w:numId w:val="6"/>
        </w:numPr>
      </w:pPr>
      <w:r>
        <w:t>Im April 2024 arbeiteten in Hessen rund 479 000 Beschäftigte im Niedriglohnsektor, davon 255 000 Frauen und 223 000 Männer</w:t>
      </w:r>
      <w:r w:rsidR="00246E38">
        <w:t>.</w:t>
      </w:r>
    </w:p>
    <w:p w14:paraId="51C94292" w14:textId="6345D8E9" w:rsidR="00246E38" w:rsidRDefault="00246E38" w:rsidP="00045E32">
      <w:pPr>
        <w:pStyle w:val="Listenabsatz"/>
        <w:numPr>
          <w:ilvl w:val="0"/>
          <w:numId w:val="6"/>
        </w:numPr>
      </w:pPr>
      <w:r>
        <w:t>Überdurchschnittlich betroffen sind Frauen: 17,2% von ihnen verdienen weniger als 13,04 Euro/Stunde; bei den Männern 13,6%.</w:t>
      </w:r>
    </w:p>
    <w:p w14:paraId="3F1F18DB" w14:textId="51CD2A2F" w:rsidR="00246E38" w:rsidRDefault="00246E38" w:rsidP="00246E38">
      <w:pPr>
        <w:pStyle w:val="Listenabsatz"/>
        <w:numPr>
          <w:ilvl w:val="0"/>
          <w:numId w:val="1"/>
        </w:numPr>
      </w:pPr>
      <w:r>
        <w:t xml:space="preserve">  Kinderarmut</w:t>
      </w:r>
    </w:p>
    <w:p w14:paraId="713F23CD" w14:textId="5BEB591B" w:rsidR="00246E38" w:rsidRDefault="00246E38" w:rsidP="00246E38">
      <w:pPr>
        <w:pStyle w:val="Listenabsatz"/>
        <w:numPr>
          <w:ilvl w:val="0"/>
          <w:numId w:val="7"/>
        </w:numPr>
      </w:pPr>
      <w:r>
        <w:t>In Hessen (2023) erhielten 62.131 Kinder und Jugendliche Leistungen für Bildung und Teilhabe nach dem 3. Kapitel SGB XII.</w:t>
      </w:r>
    </w:p>
    <w:p w14:paraId="4631FF10" w14:textId="73B3A40F" w:rsidR="00246E38" w:rsidRDefault="00246E38" w:rsidP="00246E38">
      <w:pPr>
        <w:pStyle w:val="Listenabsatz"/>
        <w:numPr>
          <w:ilvl w:val="0"/>
          <w:numId w:val="7"/>
        </w:numPr>
      </w:pPr>
      <w:r>
        <w:lastRenderedPageBreak/>
        <w:t xml:space="preserve">Davon waren 41.005 Kinder im </w:t>
      </w:r>
      <w:r w:rsidR="00250A03">
        <w:t>A</w:t>
      </w:r>
      <w:r>
        <w:t>lter von 6-14 Jahren.</w:t>
      </w:r>
    </w:p>
    <w:p w14:paraId="3C0A4AA1" w14:textId="6C313B4D" w:rsidR="00246E38" w:rsidRDefault="00246E38" w:rsidP="00246E38">
      <w:pPr>
        <w:pStyle w:val="Listenabsatz"/>
        <w:numPr>
          <w:ilvl w:val="0"/>
          <w:numId w:val="7"/>
        </w:numPr>
      </w:pPr>
      <w:r>
        <w:t xml:space="preserve">Unklar ist, </w:t>
      </w:r>
      <w:proofErr w:type="spellStart"/>
      <w:r>
        <w:t>wieviele</w:t>
      </w:r>
      <w:proofErr w:type="spellEnd"/>
      <w:r>
        <w:t xml:space="preserve"> dieser Kinder auch Leistungen für Bildung und Teilhabe nach SGB II, insbesondere die monatlichen 15 Euro für Teilhabe am sozialen und kulturellen Leben, erhalten haben.</w:t>
      </w:r>
    </w:p>
    <w:p w14:paraId="64884982" w14:textId="429A5A69" w:rsidR="00246E38" w:rsidRDefault="00246E38" w:rsidP="00246E38">
      <w:pPr>
        <w:pStyle w:val="Listenabsatz"/>
        <w:numPr>
          <w:ilvl w:val="0"/>
          <w:numId w:val="7"/>
        </w:numPr>
      </w:pPr>
      <w:r>
        <w:t>Jeder vierte Minderjährige ist auf Sozialleistungen angewiesen.</w:t>
      </w:r>
    </w:p>
    <w:p w14:paraId="175E36CF" w14:textId="69EFAEF0" w:rsidR="00246E38" w:rsidRDefault="00246E38" w:rsidP="00246E38">
      <w:pPr>
        <w:pStyle w:val="Listenabsatz"/>
        <w:numPr>
          <w:ilvl w:val="0"/>
          <w:numId w:val="7"/>
        </w:numPr>
      </w:pPr>
      <w:r>
        <w:t>2025 leben 1.810.000 Kinder und Jugendliche unter 18 Jahren vom Bürgergeld (Grundsicherung nach Sozialgesetzbuch II/SGB II).</w:t>
      </w:r>
    </w:p>
    <w:p w14:paraId="3157FC78" w14:textId="31FB6E00" w:rsidR="00246E38" w:rsidRDefault="00246E38" w:rsidP="00246E38">
      <w:pPr>
        <w:pStyle w:val="Listenabsatz"/>
        <w:numPr>
          <w:ilvl w:val="0"/>
          <w:numId w:val="7"/>
        </w:numPr>
      </w:pPr>
      <w:r>
        <w:t>Im Juni bekamen „etwa 1,3 Millionen“ Minderjährige den sogenannten Kinderzuschlag.</w:t>
      </w:r>
    </w:p>
    <w:p w14:paraId="46AA886B" w14:textId="6EE0B620" w:rsidR="00246E38" w:rsidRDefault="00246E38" w:rsidP="00246E38">
      <w:pPr>
        <w:pStyle w:val="Listenabsatz"/>
        <w:numPr>
          <w:ilvl w:val="0"/>
          <w:numId w:val="1"/>
        </w:numPr>
      </w:pPr>
      <w:r>
        <w:t xml:space="preserve">  Armut und Pflege</w:t>
      </w:r>
    </w:p>
    <w:p w14:paraId="16CE4E01" w14:textId="0342DE35" w:rsidR="004A6CF1" w:rsidRDefault="004A6CF1" w:rsidP="004A6CF1">
      <w:pPr>
        <w:pStyle w:val="Listenabsatz"/>
        <w:numPr>
          <w:ilvl w:val="0"/>
          <w:numId w:val="8"/>
        </w:numPr>
      </w:pPr>
      <w:r>
        <w:t>Häusliche Pflege &gt; 5,7 Millionen Pflegebedürftige, 4,9 Millionen werden zuhause gepflegt (86%). Die häusliche Pflege ist am Limit, da sich die Angehörigen oft allein gelassen fühlen. Jeder 5. Pflegende Angehörige ist armutsgefährdet. Ein Pflegelohn oder eine Lohnersatzleistung würden das Armutsrisiko reduzieren.</w:t>
      </w:r>
    </w:p>
    <w:p w14:paraId="10F0DEEA" w14:textId="53386016" w:rsidR="004A6CF1" w:rsidRDefault="004A6CF1" w:rsidP="004A6CF1">
      <w:pPr>
        <w:pStyle w:val="Listenabsatz"/>
        <w:numPr>
          <w:ilvl w:val="0"/>
          <w:numId w:val="8"/>
        </w:numPr>
      </w:pPr>
      <w:r>
        <w:t xml:space="preserve">Stationäre Pflege &gt; Die Eigenanteile in der stationären Pflege steigen stark&gt; ab 2026 &gt; 3.245 Euro. Der sogenannte „einrichtungseinheitliche Eigenanteil“ muss von den </w:t>
      </w:r>
      <w:proofErr w:type="spellStart"/>
      <w:r>
        <w:t>Bewohner:innen</w:t>
      </w:r>
      <w:proofErr w:type="spellEnd"/>
      <w:r>
        <w:t xml:space="preserve"> des Pflegeheims selbst gezahlt werden. Seit dem 1.1.2022 beteil</w:t>
      </w:r>
      <w:r w:rsidR="000D1914">
        <w:t>i</w:t>
      </w:r>
      <w:r>
        <w:t>gt sich die Pflegeversicherung bei Pflegebedürftigen mit Pflegegrad 2-5</w:t>
      </w:r>
      <w:r w:rsidR="000D1914">
        <w:t xml:space="preserve"> mit einem zusätzlichen Leistungszuschlag an den Pflegekosten. Dieser richtet sich nach der Aufenthaltsdauer und liegt zwischen 15% und 75%.</w:t>
      </w:r>
    </w:p>
    <w:p w14:paraId="6AA319F2" w14:textId="06AB800C" w:rsidR="000D1914" w:rsidRDefault="000D1914" w:rsidP="004A6CF1">
      <w:pPr>
        <w:pStyle w:val="Listenabsatz"/>
        <w:numPr>
          <w:ilvl w:val="0"/>
          <w:numId w:val="8"/>
        </w:numPr>
      </w:pPr>
      <w:r>
        <w:t xml:space="preserve">Ausbildungskosten &gt; Pflegeheime, die Azubis beschäftigen, können die </w:t>
      </w:r>
      <w:proofErr w:type="spellStart"/>
      <w:r>
        <w:t>Bewohner:innen</w:t>
      </w:r>
      <w:proofErr w:type="spellEnd"/>
      <w:r>
        <w:t xml:space="preserve"> an den Kosten der Altenpflegeausbildung beteiligen. Diese können zwischen 30 und 60 Euro/Monat betragen.</w:t>
      </w:r>
    </w:p>
    <w:p w14:paraId="70CBA267" w14:textId="35CA65EB" w:rsidR="000D1914" w:rsidRDefault="000D1914" w:rsidP="004A6CF1">
      <w:pPr>
        <w:pStyle w:val="Listenabsatz"/>
        <w:numPr>
          <w:ilvl w:val="0"/>
          <w:numId w:val="8"/>
        </w:numPr>
      </w:pPr>
      <w:r>
        <w:t>Reichen Rente, monatliches Einkommen sowie Ersparnisse nicht aus, springt der Sozialhilfeträger ein.</w:t>
      </w:r>
    </w:p>
    <w:p w14:paraId="223ABB67" w14:textId="7A875755" w:rsidR="000D1914" w:rsidRDefault="000D1914" w:rsidP="000D1914">
      <w:pPr>
        <w:pStyle w:val="Listenabsatz"/>
        <w:numPr>
          <w:ilvl w:val="0"/>
          <w:numId w:val="1"/>
        </w:numPr>
      </w:pPr>
      <w:r>
        <w:t xml:space="preserve">  Forderungen des VdK</w:t>
      </w:r>
    </w:p>
    <w:p w14:paraId="4D7D34CF" w14:textId="3FDA6ADC" w:rsidR="000D1914" w:rsidRDefault="000D1914" w:rsidP="000D1914">
      <w:pPr>
        <w:pStyle w:val="Listenabsatz"/>
        <w:numPr>
          <w:ilvl w:val="0"/>
          <w:numId w:val="9"/>
        </w:numPr>
      </w:pPr>
      <w:r>
        <w:t xml:space="preserve">Solidarische Pflegeversicherung, in die alle </w:t>
      </w:r>
      <w:proofErr w:type="spellStart"/>
      <w:r>
        <w:t>Bürger:innen</w:t>
      </w:r>
      <w:proofErr w:type="spellEnd"/>
      <w:r>
        <w:t xml:space="preserve"> einzahlen.</w:t>
      </w:r>
    </w:p>
    <w:p w14:paraId="40CDAEED" w14:textId="2DB06C0F" w:rsidR="000D1914" w:rsidRDefault="000D1914" w:rsidP="000D1914">
      <w:pPr>
        <w:pStyle w:val="Listenabsatz"/>
        <w:numPr>
          <w:ilvl w:val="0"/>
          <w:numId w:val="9"/>
        </w:numPr>
      </w:pPr>
      <w:r>
        <w:t>Regelmäßige Anpassung der Pflegeversicherungsleistungen an die Kostensteigerungen.</w:t>
      </w:r>
    </w:p>
    <w:p w14:paraId="5EB63EA2" w14:textId="29391805" w:rsidR="000D1914" w:rsidRDefault="000D1914" w:rsidP="000D1914">
      <w:pPr>
        <w:pStyle w:val="Listenabsatz"/>
        <w:numPr>
          <w:ilvl w:val="0"/>
          <w:numId w:val="9"/>
        </w:numPr>
      </w:pPr>
      <w:r>
        <w:t>Ausbau der Entlastungsangebote für pflegende Angehörige.</w:t>
      </w:r>
    </w:p>
    <w:p w14:paraId="5FC0128E" w14:textId="751D6BF7" w:rsidR="000D1914" w:rsidRDefault="000D1914" w:rsidP="000D1914">
      <w:pPr>
        <w:pStyle w:val="Listenabsatz"/>
        <w:numPr>
          <w:ilvl w:val="0"/>
          <w:numId w:val="9"/>
        </w:numPr>
      </w:pPr>
      <w:r>
        <w:t>Einführung von Lohnersatzleistungen, um die Vereinbarkeit von Pflege und Beruf zu unterstützen.</w:t>
      </w:r>
    </w:p>
    <w:p w14:paraId="69FF9B54" w14:textId="3FD306E6" w:rsidR="000D1914" w:rsidRDefault="000D1914" w:rsidP="000D1914">
      <w:pPr>
        <w:pStyle w:val="Listenabsatz"/>
        <w:numPr>
          <w:ilvl w:val="0"/>
          <w:numId w:val="9"/>
        </w:numPr>
      </w:pPr>
      <w:r>
        <w:t>Bessere Arbeitsbedingungen für Pflegekräfte</w:t>
      </w:r>
      <w:r w:rsidR="00FC10A2">
        <w:t>.</w:t>
      </w:r>
    </w:p>
    <w:p w14:paraId="634D98EA" w14:textId="7CF4AC3F" w:rsidR="00FC10A2" w:rsidRDefault="00FC10A2" w:rsidP="000D1914">
      <w:pPr>
        <w:pStyle w:val="Listenabsatz"/>
        <w:numPr>
          <w:ilvl w:val="0"/>
          <w:numId w:val="9"/>
        </w:numPr>
      </w:pPr>
      <w:r>
        <w:t>Dazu gehören: Schaffung eines positiven Arbeitsumfelds um die Motivation zu erhöhen, die Sicherstellung der Qualität der Pflege durch regelmäßige Überprüfungen in Einrichtungen.</w:t>
      </w:r>
    </w:p>
    <w:p w14:paraId="58FAA9C6" w14:textId="6D453453" w:rsidR="00FC10A2" w:rsidRDefault="00FC10A2" w:rsidP="00FC10A2">
      <w:pPr>
        <w:pStyle w:val="Listenabsatz"/>
        <w:numPr>
          <w:ilvl w:val="0"/>
          <w:numId w:val="1"/>
        </w:numPr>
      </w:pPr>
      <w:r>
        <w:t xml:space="preserve">  Input VdK</w:t>
      </w:r>
    </w:p>
    <w:p w14:paraId="6808605C" w14:textId="331238E4" w:rsidR="00FC10A2" w:rsidRDefault="00FC10A2" w:rsidP="00FC10A2">
      <w:pPr>
        <w:pStyle w:val="Listenabsatz"/>
        <w:numPr>
          <w:ilvl w:val="0"/>
          <w:numId w:val="10"/>
        </w:numPr>
      </w:pPr>
      <w:r>
        <w:t>Pflegelohn für pflegende Angehörige</w:t>
      </w:r>
    </w:p>
    <w:p w14:paraId="48FD6EDD" w14:textId="7C6D6F73" w:rsidR="00FC10A2" w:rsidRDefault="00FC10A2" w:rsidP="00FC10A2">
      <w:pPr>
        <w:pStyle w:val="Listenabsatz"/>
        <w:numPr>
          <w:ilvl w:val="0"/>
          <w:numId w:val="10"/>
        </w:numPr>
      </w:pPr>
      <w:r>
        <w:t>Rentenversicherungsbeiträge für Pflegezeit erhöhen</w:t>
      </w:r>
    </w:p>
    <w:p w14:paraId="3F33CBEA" w14:textId="32156719" w:rsidR="00FC10A2" w:rsidRDefault="00FC10A2" w:rsidP="00FC10A2">
      <w:pPr>
        <w:pStyle w:val="Listenabsatz"/>
        <w:numPr>
          <w:ilvl w:val="0"/>
          <w:numId w:val="10"/>
        </w:numPr>
      </w:pPr>
      <w:r>
        <w:t>Mehr Plätze in der Tages-,</w:t>
      </w:r>
      <w:proofErr w:type="spellStart"/>
      <w:r>
        <w:t>Kurzzeit-und</w:t>
      </w:r>
      <w:proofErr w:type="spellEnd"/>
      <w:r>
        <w:t xml:space="preserve"> Verhinderungspflege</w:t>
      </w:r>
    </w:p>
    <w:p w14:paraId="5D44A190" w14:textId="04FBD882" w:rsidR="00FC10A2" w:rsidRDefault="00FC10A2" w:rsidP="00FC10A2">
      <w:pPr>
        <w:pStyle w:val="Listenabsatz"/>
        <w:numPr>
          <w:ilvl w:val="0"/>
          <w:numId w:val="10"/>
        </w:numPr>
      </w:pPr>
      <w:r>
        <w:t xml:space="preserve">Zuverlässige Begleitung und gute Beratung in allen </w:t>
      </w:r>
      <w:r w:rsidR="00250A03">
        <w:t>K</w:t>
      </w:r>
      <w:r>
        <w:t>ommunen</w:t>
      </w:r>
    </w:p>
    <w:p w14:paraId="601D9F17" w14:textId="5524D3F5" w:rsidR="00FC10A2" w:rsidRDefault="00FC10A2" w:rsidP="00FC10A2">
      <w:pPr>
        <w:pStyle w:val="Listenabsatz"/>
        <w:numPr>
          <w:ilvl w:val="0"/>
          <w:numId w:val="10"/>
        </w:numPr>
      </w:pPr>
      <w:r>
        <w:t>Soziale Einbindung im Quartier fördern &gt; Nachbarschaftshilfe, Quartiersarbeit z.B.</w:t>
      </w:r>
    </w:p>
    <w:p w14:paraId="50F10C1A" w14:textId="7BD1A9D4" w:rsidR="00FC10A2" w:rsidRDefault="00FC10A2" w:rsidP="00FC10A2">
      <w:pPr>
        <w:pStyle w:val="Listenabsatz"/>
        <w:numPr>
          <w:ilvl w:val="0"/>
          <w:numId w:val="10"/>
        </w:numPr>
      </w:pPr>
      <w:r>
        <w:t>Lohnersatz für pflegende Angehörige für die Dauer der Pflege</w:t>
      </w:r>
    </w:p>
    <w:p w14:paraId="35BA91F5" w14:textId="1A598CAC" w:rsidR="00FC10A2" w:rsidRDefault="00FC10A2" w:rsidP="00FC10A2">
      <w:pPr>
        <w:pStyle w:val="Listenabsatz"/>
        <w:numPr>
          <w:ilvl w:val="0"/>
          <w:numId w:val="10"/>
        </w:numPr>
      </w:pPr>
      <w:r>
        <w:t xml:space="preserve">Pflegevollversicherung, die stationär und ambulant die </w:t>
      </w:r>
      <w:r w:rsidR="00250A03">
        <w:t>K</w:t>
      </w:r>
      <w:r>
        <w:t>osten für Pflege abdeckt.</w:t>
      </w:r>
    </w:p>
    <w:p w14:paraId="720B4AA9" w14:textId="77777777" w:rsidR="00250A03" w:rsidRDefault="00250A03" w:rsidP="00250A03">
      <w:pPr>
        <w:pStyle w:val="Listenabsatz"/>
        <w:ind w:left="1800"/>
      </w:pPr>
    </w:p>
    <w:p w14:paraId="33708696" w14:textId="6FC97314" w:rsidR="00250A03" w:rsidRDefault="00250A03" w:rsidP="00250A03">
      <w:r>
        <w:t xml:space="preserve">        Wesentliche Punkte zusammengestellt von Barbara Ludwig</w:t>
      </w:r>
    </w:p>
    <w:p w14:paraId="3E9083F3" w14:textId="4658F98E" w:rsidR="00250A03" w:rsidRDefault="00250A03" w:rsidP="00250A03">
      <w:r>
        <w:lastRenderedPageBreak/>
        <w:t xml:space="preserve">        Vorsitzende des DGB-Ortsverbandes Ober-Ramstadt</w:t>
      </w:r>
    </w:p>
    <w:p w14:paraId="3B8994B7" w14:textId="77777777" w:rsidR="00250A03" w:rsidRDefault="00250A03" w:rsidP="00250A03"/>
    <w:p w14:paraId="5E3E9421" w14:textId="77777777" w:rsidR="00250A03" w:rsidRDefault="00250A03" w:rsidP="00250A03">
      <w:pPr>
        <w:pStyle w:val="Listenabsatz"/>
        <w:ind w:left="1800"/>
      </w:pPr>
    </w:p>
    <w:p w14:paraId="304A179D" w14:textId="29FF125F" w:rsidR="00FC10A2" w:rsidRDefault="00FC10A2" w:rsidP="00FC10A2">
      <w:r>
        <w:t>Quelle: Vortrag von Hans-Jürgen Wittig, Sozialverband VdK-Kreisverband DA-Stadt und Land</w:t>
      </w:r>
      <w:r w:rsidR="00250A03">
        <w:t xml:space="preserve"> – ehemaliger DGB-Vorsitzender der Region Südhessen</w:t>
      </w:r>
      <w:r>
        <w:t>, gehalten im DGB-Haus DA am 24.2.2026 auf Einladung des DGB-Ortsverbandes Ober-Ramstadt</w:t>
      </w:r>
    </w:p>
    <w:p w14:paraId="31C66DAF" w14:textId="77777777" w:rsidR="00250A03" w:rsidRDefault="00250A03" w:rsidP="00FC10A2"/>
    <w:p w14:paraId="2AB8B7F1" w14:textId="6939E738" w:rsidR="00250A03" w:rsidRDefault="00250A03" w:rsidP="00FC10A2"/>
    <w:sectPr w:rsidR="00250A0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7D02"/>
    <w:multiLevelType w:val="hybridMultilevel"/>
    <w:tmpl w:val="2A069794"/>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 w15:restartNumberingAfterBreak="0">
    <w:nsid w:val="0FEF72C3"/>
    <w:multiLevelType w:val="hybridMultilevel"/>
    <w:tmpl w:val="D26025EC"/>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2" w15:restartNumberingAfterBreak="0">
    <w:nsid w:val="19896434"/>
    <w:multiLevelType w:val="hybridMultilevel"/>
    <w:tmpl w:val="E5C41642"/>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3" w15:restartNumberingAfterBreak="0">
    <w:nsid w:val="1C354E0E"/>
    <w:multiLevelType w:val="hybridMultilevel"/>
    <w:tmpl w:val="8E9C7AF0"/>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4" w15:restartNumberingAfterBreak="0">
    <w:nsid w:val="1C4C4086"/>
    <w:multiLevelType w:val="hybridMultilevel"/>
    <w:tmpl w:val="AC6884A8"/>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5" w15:restartNumberingAfterBreak="0">
    <w:nsid w:val="1D0E6173"/>
    <w:multiLevelType w:val="hybridMultilevel"/>
    <w:tmpl w:val="DB72559C"/>
    <w:lvl w:ilvl="0" w:tplc="79D43C1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219724B"/>
    <w:multiLevelType w:val="hybridMultilevel"/>
    <w:tmpl w:val="02C82B10"/>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7" w15:restartNumberingAfterBreak="0">
    <w:nsid w:val="4301429E"/>
    <w:multiLevelType w:val="hybridMultilevel"/>
    <w:tmpl w:val="CE786BC2"/>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8" w15:restartNumberingAfterBreak="0">
    <w:nsid w:val="7D212072"/>
    <w:multiLevelType w:val="hybridMultilevel"/>
    <w:tmpl w:val="E806D612"/>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9" w15:restartNumberingAfterBreak="0">
    <w:nsid w:val="7E9D2E9E"/>
    <w:multiLevelType w:val="hybridMultilevel"/>
    <w:tmpl w:val="55308FE6"/>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num w:numId="1" w16cid:durableId="1499268964">
    <w:abstractNumId w:val="5"/>
  </w:num>
  <w:num w:numId="2" w16cid:durableId="997075811">
    <w:abstractNumId w:val="6"/>
  </w:num>
  <w:num w:numId="3" w16cid:durableId="45616812">
    <w:abstractNumId w:val="9"/>
  </w:num>
  <w:num w:numId="4" w16cid:durableId="533156835">
    <w:abstractNumId w:val="0"/>
  </w:num>
  <w:num w:numId="5" w16cid:durableId="1506440311">
    <w:abstractNumId w:val="7"/>
  </w:num>
  <w:num w:numId="6" w16cid:durableId="1708792386">
    <w:abstractNumId w:val="4"/>
  </w:num>
  <w:num w:numId="7" w16cid:durableId="1372221748">
    <w:abstractNumId w:val="3"/>
  </w:num>
  <w:num w:numId="8" w16cid:durableId="239406464">
    <w:abstractNumId w:val="2"/>
  </w:num>
  <w:num w:numId="9" w16cid:durableId="2115250448">
    <w:abstractNumId w:val="8"/>
  </w:num>
  <w:num w:numId="10" w16cid:durableId="558636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69E"/>
    <w:rsid w:val="00045E32"/>
    <w:rsid w:val="000D1914"/>
    <w:rsid w:val="001A369E"/>
    <w:rsid w:val="00246E38"/>
    <w:rsid w:val="00250A03"/>
    <w:rsid w:val="004A6CF1"/>
    <w:rsid w:val="009A2A9B"/>
    <w:rsid w:val="00A25E5C"/>
    <w:rsid w:val="00A573E9"/>
    <w:rsid w:val="00C655C6"/>
    <w:rsid w:val="00C953F5"/>
    <w:rsid w:val="00D2054F"/>
    <w:rsid w:val="00FC10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794C2"/>
  <w15:chartTrackingRefBased/>
  <w15:docId w15:val="{581924AE-FB35-4AAC-BA52-5F7E8AEC8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A36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1A36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1A369E"/>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1A369E"/>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A369E"/>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A369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A369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A369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A369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A369E"/>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1A369E"/>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1A369E"/>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A369E"/>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A369E"/>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A369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A369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A369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A369E"/>
    <w:rPr>
      <w:rFonts w:eastAsiaTheme="majorEastAsia" w:cstheme="majorBidi"/>
      <w:color w:val="272727" w:themeColor="text1" w:themeTint="D8"/>
    </w:rPr>
  </w:style>
  <w:style w:type="paragraph" w:styleId="Titel">
    <w:name w:val="Title"/>
    <w:basedOn w:val="Standard"/>
    <w:next w:val="Standard"/>
    <w:link w:val="TitelZchn"/>
    <w:uiPriority w:val="10"/>
    <w:qFormat/>
    <w:rsid w:val="001A3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A369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A369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A369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A369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A369E"/>
    <w:rPr>
      <w:i/>
      <w:iCs/>
      <w:color w:val="404040" w:themeColor="text1" w:themeTint="BF"/>
    </w:rPr>
  </w:style>
  <w:style w:type="paragraph" w:styleId="Listenabsatz">
    <w:name w:val="List Paragraph"/>
    <w:basedOn w:val="Standard"/>
    <w:uiPriority w:val="34"/>
    <w:qFormat/>
    <w:rsid w:val="001A369E"/>
    <w:pPr>
      <w:ind w:left="720"/>
      <w:contextualSpacing/>
    </w:pPr>
  </w:style>
  <w:style w:type="character" w:styleId="IntensiveHervorhebung">
    <w:name w:val="Intense Emphasis"/>
    <w:basedOn w:val="Absatz-Standardschriftart"/>
    <w:uiPriority w:val="21"/>
    <w:qFormat/>
    <w:rsid w:val="001A369E"/>
    <w:rPr>
      <w:i/>
      <w:iCs/>
      <w:color w:val="2F5496" w:themeColor="accent1" w:themeShade="BF"/>
    </w:rPr>
  </w:style>
  <w:style w:type="paragraph" w:styleId="IntensivesZitat">
    <w:name w:val="Intense Quote"/>
    <w:basedOn w:val="Standard"/>
    <w:next w:val="Standard"/>
    <w:link w:val="IntensivesZitatZchn"/>
    <w:uiPriority w:val="30"/>
    <w:qFormat/>
    <w:rsid w:val="001A36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A369E"/>
    <w:rPr>
      <w:i/>
      <w:iCs/>
      <w:color w:val="2F5496" w:themeColor="accent1" w:themeShade="BF"/>
    </w:rPr>
  </w:style>
  <w:style w:type="character" w:styleId="IntensiverVerweis">
    <w:name w:val="Intense Reference"/>
    <w:basedOn w:val="Absatz-Standardschriftart"/>
    <w:uiPriority w:val="32"/>
    <w:qFormat/>
    <w:rsid w:val="001A369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724</Words>
  <Characters>4568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Ludwig</dc:creator>
  <cp:keywords/>
  <dc:description/>
  <cp:lastModifiedBy>Barbara Ludwig</cp:lastModifiedBy>
  <cp:revision>1</cp:revision>
  <cp:lastPrinted>2026-09-02T14:55:00Z</cp:lastPrinted>
  <dcterms:created xsi:type="dcterms:W3CDTF">2026-09-02T13:40:00Z</dcterms:created>
  <dcterms:modified xsi:type="dcterms:W3CDTF">2026-09-02T15:01:00Z</dcterms:modified>
</cp:coreProperties>
</file>